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157EB" w14:textId="00922532" w:rsidR="009A40F8" w:rsidRPr="002F7F76" w:rsidRDefault="00160DD7" w:rsidP="009A40F8">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2F7F76">
        <w:rPr>
          <w:rFonts w:eastAsia="宋体" w:cs="Arial"/>
          <w:sz w:val="24"/>
          <w:szCs w:val="24"/>
        </w:rPr>
        <w:t>3GPP TSG-RAN WG4 Meeting #112</w:t>
      </w:r>
      <w:r w:rsidR="009A40F8" w:rsidRPr="002F7F76">
        <w:rPr>
          <w:rFonts w:eastAsia="宋体" w:cs="Arial"/>
          <w:color w:val="FF0000"/>
          <w:sz w:val="24"/>
          <w:szCs w:val="24"/>
        </w:rPr>
        <w:tab/>
      </w:r>
      <w:r w:rsidR="00473493" w:rsidRPr="00473493">
        <w:rPr>
          <w:rFonts w:eastAsia="宋体" w:cs="Arial"/>
          <w:sz w:val="24"/>
          <w:szCs w:val="24"/>
        </w:rPr>
        <w:t>R4-2412123</w:t>
      </w:r>
    </w:p>
    <w:p w14:paraId="3E169475" w14:textId="04D485A5" w:rsidR="009A40F8" w:rsidRPr="002F7F76" w:rsidRDefault="00160DD7" w:rsidP="009A40F8">
      <w:pPr>
        <w:pStyle w:val="a5"/>
        <w:tabs>
          <w:tab w:val="right" w:pos="9781"/>
          <w:tab w:val="right" w:pos="13323"/>
        </w:tabs>
        <w:spacing w:after="120"/>
        <w:outlineLvl w:val="0"/>
        <w:rPr>
          <w:rFonts w:eastAsia="宋体" w:cs="Arial"/>
          <w:color w:val="FF0000"/>
          <w:sz w:val="24"/>
          <w:szCs w:val="24"/>
        </w:rPr>
      </w:pPr>
      <w:r w:rsidRPr="002F7F76">
        <w:rPr>
          <w:rFonts w:eastAsia="宋体" w:cs="Arial"/>
          <w:sz w:val="24"/>
          <w:szCs w:val="24"/>
        </w:rPr>
        <w:t>Maastricht</w:t>
      </w:r>
      <w:r w:rsidRPr="002F7F76">
        <w:rPr>
          <w:rFonts w:eastAsia="宋体" w:cs="Arial" w:hint="eastAsia"/>
          <w:sz w:val="24"/>
          <w:szCs w:val="24"/>
        </w:rPr>
        <w:t>,</w:t>
      </w:r>
      <w:r w:rsidRPr="002F7F76">
        <w:rPr>
          <w:rFonts w:eastAsia="宋体" w:cs="Arial"/>
          <w:sz w:val="24"/>
          <w:szCs w:val="24"/>
        </w:rPr>
        <w:t xml:space="preserve"> Netherlands, 19</w:t>
      </w:r>
      <w:r w:rsidRPr="002F7F76">
        <w:rPr>
          <w:rFonts w:eastAsia="宋体" w:cs="Arial"/>
          <w:sz w:val="24"/>
          <w:szCs w:val="24"/>
          <w:vertAlign w:val="superscript"/>
        </w:rPr>
        <w:t>th</w:t>
      </w:r>
      <w:r w:rsidRPr="002F7F76">
        <w:rPr>
          <w:rFonts w:eastAsia="宋体" w:cs="Arial"/>
          <w:sz w:val="24"/>
          <w:szCs w:val="24"/>
        </w:rPr>
        <w:t xml:space="preserve"> – 23</w:t>
      </w:r>
      <w:r w:rsidRPr="002F7F76">
        <w:rPr>
          <w:rFonts w:eastAsia="宋体" w:cs="Arial"/>
          <w:sz w:val="24"/>
          <w:szCs w:val="24"/>
          <w:vertAlign w:val="superscript"/>
        </w:rPr>
        <w:t>rd</w:t>
      </w:r>
      <w:r w:rsidRPr="002F7F76">
        <w:rPr>
          <w:rFonts w:eastAsia="宋体" w:cs="Arial"/>
          <w:sz w:val="24"/>
          <w:szCs w:val="24"/>
        </w:rPr>
        <w:t xml:space="preserve"> August, 2024</w:t>
      </w:r>
    </w:p>
    <w:p w14:paraId="39D7E56D" w14:textId="69610625" w:rsidR="000D7E4C" w:rsidRPr="00DB3467" w:rsidRDefault="00394E51" w:rsidP="009E0BCF">
      <w:pPr>
        <w:tabs>
          <w:tab w:val="left" w:pos="1985"/>
        </w:tabs>
        <w:spacing w:after="120"/>
        <w:jc w:val="both"/>
        <w:rPr>
          <w:rFonts w:ascii="Arial" w:hAnsi="Arial" w:cs="Arial"/>
          <w:b/>
          <w:color w:val="FF0000"/>
          <w:sz w:val="22"/>
          <w:szCs w:val="22"/>
        </w:rPr>
      </w:pPr>
      <w:r w:rsidRPr="00DB3467">
        <w:rPr>
          <w:rFonts w:ascii="Arial" w:eastAsia="宋体" w:hAnsi="Arial" w:cs="Arial"/>
          <w:b/>
          <w:sz w:val="22"/>
          <w:szCs w:val="22"/>
        </w:rPr>
        <w:t>Agenda Item:</w:t>
      </w:r>
      <w:r w:rsidRPr="00DB3467">
        <w:rPr>
          <w:rFonts w:ascii="Arial" w:eastAsia="宋体" w:hAnsi="Arial" w:cs="Arial"/>
          <w:b/>
          <w:sz w:val="22"/>
          <w:szCs w:val="22"/>
        </w:rPr>
        <w:tab/>
        <w:t>5.14.1</w:t>
      </w:r>
      <w:bookmarkStart w:id="1" w:name="_GoBack"/>
      <w:bookmarkEnd w:id="1"/>
    </w:p>
    <w:p w14:paraId="0FFEF949" w14:textId="7BA6675A" w:rsidR="00712CC1" w:rsidRPr="00AD7F03" w:rsidRDefault="00712CC1" w:rsidP="009E0BCF">
      <w:pPr>
        <w:tabs>
          <w:tab w:val="left" w:pos="1985"/>
        </w:tabs>
        <w:spacing w:after="120"/>
        <w:jc w:val="both"/>
        <w:rPr>
          <w:rFonts w:ascii="Arial" w:hAnsi="Arial" w:cs="Arial"/>
          <w:sz w:val="22"/>
          <w:szCs w:val="22"/>
        </w:rPr>
      </w:pPr>
      <w:r w:rsidRPr="00AD7F03">
        <w:rPr>
          <w:rFonts w:ascii="Arial" w:hAnsi="Arial" w:cs="Arial"/>
          <w:b/>
          <w:sz w:val="22"/>
          <w:szCs w:val="22"/>
        </w:rPr>
        <w:t>Source:</w:t>
      </w:r>
      <w:r w:rsidRPr="00AD7F03">
        <w:rPr>
          <w:rFonts w:ascii="Arial" w:hAnsi="Arial" w:cs="Arial"/>
          <w:b/>
          <w:sz w:val="22"/>
          <w:szCs w:val="22"/>
        </w:rPr>
        <w:tab/>
      </w:r>
      <w:r w:rsidR="00D270D6" w:rsidRPr="00AD7F03">
        <w:rPr>
          <w:rFonts w:ascii="Arial" w:hAnsi="Arial" w:cs="Arial"/>
          <w:b/>
          <w:sz w:val="22"/>
          <w:szCs w:val="22"/>
        </w:rPr>
        <w:t>China Telecom</w:t>
      </w:r>
    </w:p>
    <w:p w14:paraId="43AE0FA1" w14:textId="122760A2" w:rsidR="00712CC1" w:rsidRPr="00AD7F03" w:rsidRDefault="00712CC1" w:rsidP="009E0BCF">
      <w:pPr>
        <w:tabs>
          <w:tab w:val="left" w:pos="1985"/>
        </w:tabs>
        <w:spacing w:after="120"/>
        <w:jc w:val="both"/>
        <w:rPr>
          <w:rFonts w:ascii="Arial" w:eastAsiaTheme="minorEastAsia" w:hAnsi="Arial" w:cs="Arial"/>
          <w:b/>
          <w:sz w:val="22"/>
          <w:szCs w:val="22"/>
        </w:rPr>
      </w:pPr>
      <w:r w:rsidRPr="00AD7F03">
        <w:rPr>
          <w:rFonts w:ascii="Arial" w:hAnsi="Arial" w:cs="Arial"/>
          <w:b/>
          <w:sz w:val="22"/>
          <w:szCs w:val="22"/>
        </w:rPr>
        <w:t>Title:</w:t>
      </w:r>
      <w:r w:rsidRPr="00AD7F03">
        <w:rPr>
          <w:rFonts w:ascii="Arial" w:hAnsi="Arial" w:cs="Arial"/>
          <w:b/>
          <w:sz w:val="22"/>
          <w:szCs w:val="22"/>
        </w:rPr>
        <w:tab/>
      </w:r>
      <w:r w:rsidR="00FF1BD8" w:rsidRPr="00AD7F03">
        <w:rPr>
          <w:rFonts w:ascii="Arial" w:hAnsi="Arial" w:cs="Arial"/>
          <w:b/>
          <w:sz w:val="22"/>
          <w:szCs w:val="22"/>
        </w:rPr>
        <w:t>Discussion on RRM core requirements maintenance for SCell activation delay reduction</w:t>
      </w:r>
    </w:p>
    <w:p w14:paraId="079A707A" w14:textId="58B44DE0" w:rsidR="00712CC1" w:rsidRPr="00AD7F03" w:rsidRDefault="00712CC1" w:rsidP="009E0BCF">
      <w:pPr>
        <w:tabs>
          <w:tab w:val="left" w:pos="1985"/>
        </w:tabs>
        <w:spacing w:after="120"/>
        <w:jc w:val="both"/>
        <w:rPr>
          <w:rFonts w:ascii="Arial" w:hAnsi="Arial" w:cs="Arial"/>
          <w:b/>
          <w:sz w:val="22"/>
          <w:szCs w:val="22"/>
        </w:rPr>
      </w:pPr>
      <w:r w:rsidRPr="00AD7F03">
        <w:rPr>
          <w:rFonts w:ascii="Arial" w:hAnsi="Arial" w:cs="Arial"/>
          <w:b/>
          <w:sz w:val="22"/>
          <w:szCs w:val="22"/>
        </w:rPr>
        <w:t>Document for:</w:t>
      </w:r>
      <w:r w:rsidRPr="00AD7F03">
        <w:rPr>
          <w:rFonts w:ascii="Arial" w:hAnsi="Arial" w:cs="Arial"/>
          <w:b/>
          <w:sz w:val="22"/>
          <w:szCs w:val="22"/>
        </w:rPr>
        <w:tab/>
      </w:r>
      <w:bookmarkStart w:id="2" w:name="DocumentFor"/>
      <w:bookmarkEnd w:id="2"/>
      <w:r w:rsidR="00A74337" w:rsidRPr="00AD7F03">
        <w:rPr>
          <w:rFonts w:ascii="Arial" w:hAnsi="Arial" w:cs="Arial"/>
          <w:b/>
          <w:sz w:val="22"/>
          <w:szCs w:val="22"/>
        </w:rPr>
        <w:t>Discussion</w:t>
      </w:r>
    </w:p>
    <w:p w14:paraId="723A669E" w14:textId="77777777" w:rsidR="00A74337" w:rsidRPr="00DE1E72" w:rsidRDefault="00A74337" w:rsidP="00A74337">
      <w:pPr>
        <w:pStyle w:val="10"/>
        <w:numPr>
          <w:ilvl w:val="0"/>
          <w:numId w:val="10"/>
        </w:numPr>
        <w:pBdr>
          <w:top w:val="single" w:sz="12" w:space="2" w:color="auto"/>
        </w:pBdr>
        <w:jc w:val="both"/>
        <w:rPr>
          <w:sz w:val="32"/>
        </w:rPr>
      </w:pPr>
      <w:r w:rsidRPr="00DE1E72">
        <w:rPr>
          <w:sz w:val="32"/>
        </w:rPr>
        <w:t>Introduction</w:t>
      </w:r>
    </w:p>
    <w:p w14:paraId="4C020FE8" w14:textId="4E787F4B" w:rsidR="007752B9" w:rsidRPr="00DE1E72" w:rsidRDefault="00D741B2" w:rsidP="00C22BE2">
      <w:pPr>
        <w:spacing w:after="120"/>
        <w:rPr>
          <w:rFonts w:eastAsiaTheme="minorEastAsia"/>
          <w:sz w:val="22"/>
          <w:szCs w:val="22"/>
        </w:rPr>
      </w:pPr>
      <w:r w:rsidRPr="00DE1E72">
        <w:rPr>
          <w:rFonts w:eastAsiaTheme="minorEastAsia" w:hint="eastAsia"/>
          <w:sz w:val="22"/>
          <w:szCs w:val="22"/>
        </w:rPr>
        <w:t>In</w:t>
      </w:r>
      <w:r w:rsidRPr="00DE1E72">
        <w:rPr>
          <w:rFonts w:eastAsiaTheme="minorEastAsia"/>
          <w:sz w:val="22"/>
          <w:szCs w:val="22"/>
        </w:rPr>
        <w:t xml:space="preserve"> RAN4 #</w:t>
      </w:r>
      <w:r w:rsidR="00E86739" w:rsidRPr="00DE1E72">
        <w:rPr>
          <w:rFonts w:eastAsiaTheme="minorEastAsia"/>
          <w:sz w:val="22"/>
          <w:szCs w:val="22"/>
        </w:rPr>
        <w:t>11</w:t>
      </w:r>
      <w:r w:rsidR="00CC2964" w:rsidRPr="00DE1E72">
        <w:rPr>
          <w:rFonts w:eastAsiaTheme="minorEastAsia"/>
          <w:sz w:val="22"/>
          <w:szCs w:val="22"/>
        </w:rPr>
        <w:t>1</w:t>
      </w:r>
      <w:r w:rsidRPr="00DE1E72">
        <w:rPr>
          <w:rFonts w:eastAsiaTheme="minorEastAsia"/>
          <w:sz w:val="22"/>
          <w:szCs w:val="22"/>
        </w:rPr>
        <w:t xml:space="preserve"> meeting, </w:t>
      </w:r>
      <w:r w:rsidR="000545D2" w:rsidRPr="00DE1E72">
        <w:rPr>
          <w:rFonts w:eastAsiaTheme="minorEastAsia"/>
          <w:sz w:val="22"/>
          <w:szCs w:val="22"/>
        </w:rPr>
        <w:t>RRM core requirements maintenance for SCell activation delay reduction</w:t>
      </w:r>
      <w:r w:rsidRPr="00DE1E72">
        <w:rPr>
          <w:rFonts w:eastAsiaTheme="minorEastAsia"/>
          <w:sz w:val="22"/>
          <w:szCs w:val="22"/>
        </w:rPr>
        <w:t xml:space="preserve"> were discussed </w:t>
      </w:r>
      <w:r w:rsidR="009F1A6B" w:rsidRPr="00DE1E72">
        <w:rPr>
          <w:rFonts w:eastAsiaTheme="minorEastAsia"/>
          <w:sz w:val="22"/>
          <w:szCs w:val="22"/>
        </w:rPr>
        <w:t>and the WF [</w:t>
      </w:r>
      <w:r w:rsidR="00B36C5F" w:rsidRPr="00DE1E72">
        <w:rPr>
          <w:rFonts w:eastAsiaTheme="minorEastAsia"/>
          <w:sz w:val="22"/>
          <w:szCs w:val="22"/>
        </w:rPr>
        <w:t>1</w:t>
      </w:r>
      <w:r w:rsidR="009F1A6B" w:rsidRPr="00DE1E72">
        <w:rPr>
          <w:rFonts w:eastAsiaTheme="minorEastAsia"/>
          <w:sz w:val="22"/>
          <w:szCs w:val="22"/>
        </w:rPr>
        <w:t xml:space="preserve">] was approved. </w:t>
      </w:r>
    </w:p>
    <w:p w14:paraId="3A8956A4" w14:textId="7FB84698" w:rsidR="00D741B2" w:rsidRPr="00DE1E72" w:rsidRDefault="009F1A6B" w:rsidP="00C22BE2">
      <w:pPr>
        <w:spacing w:after="120"/>
        <w:rPr>
          <w:rFonts w:eastAsiaTheme="minorEastAsia"/>
          <w:sz w:val="22"/>
          <w:szCs w:val="22"/>
        </w:rPr>
      </w:pPr>
      <w:r w:rsidRPr="00DE1E72">
        <w:rPr>
          <w:rFonts w:eastAsiaTheme="minorEastAsia"/>
          <w:sz w:val="22"/>
          <w:szCs w:val="22"/>
        </w:rPr>
        <w:t xml:space="preserve">In this </w:t>
      </w:r>
      <w:r w:rsidR="00A56D6C" w:rsidRPr="00DE1E72">
        <w:rPr>
          <w:rFonts w:eastAsiaTheme="minorEastAsia"/>
          <w:sz w:val="22"/>
          <w:szCs w:val="22"/>
        </w:rPr>
        <w:t xml:space="preserve">paper, we present our views </w:t>
      </w:r>
      <w:r w:rsidR="00B7153C" w:rsidRPr="00DE1E72">
        <w:rPr>
          <w:rFonts w:eastAsiaTheme="minorEastAsia" w:hint="eastAsia"/>
          <w:sz w:val="22"/>
          <w:szCs w:val="22"/>
        </w:rPr>
        <w:t>on</w:t>
      </w:r>
      <w:r w:rsidR="00A56D6C" w:rsidRPr="00DE1E72">
        <w:rPr>
          <w:rFonts w:eastAsiaTheme="minorEastAsia"/>
          <w:sz w:val="22"/>
          <w:szCs w:val="22"/>
        </w:rPr>
        <w:t xml:space="preserve"> </w:t>
      </w:r>
      <w:r w:rsidR="00F95936" w:rsidRPr="00DE1E72">
        <w:rPr>
          <w:rFonts w:eastAsiaTheme="minorEastAsia"/>
          <w:sz w:val="22"/>
          <w:szCs w:val="22"/>
        </w:rPr>
        <w:t>RRM core requirements maintenance for SCell activation delay reduction</w:t>
      </w:r>
      <w:r w:rsidR="00C02E79" w:rsidRPr="00DE1E72">
        <w:rPr>
          <w:rFonts w:eastAsiaTheme="minorEastAsia"/>
          <w:sz w:val="22"/>
          <w:szCs w:val="22"/>
        </w:rPr>
        <w:t xml:space="preserve"> </w:t>
      </w:r>
      <w:r w:rsidR="00A07528" w:rsidRPr="00DE1E72">
        <w:rPr>
          <w:rFonts w:eastAsiaTheme="minorEastAsia"/>
          <w:sz w:val="22"/>
          <w:szCs w:val="22"/>
        </w:rPr>
        <w:t xml:space="preserve">issues </w:t>
      </w:r>
      <w:r w:rsidR="00C45135" w:rsidRPr="00DE1E72">
        <w:rPr>
          <w:rFonts w:eastAsiaTheme="minorEastAsia"/>
          <w:sz w:val="22"/>
          <w:szCs w:val="22"/>
        </w:rPr>
        <w:t>captured in the WF [</w:t>
      </w:r>
      <w:r w:rsidR="00B36C5F" w:rsidRPr="00DE1E72">
        <w:rPr>
          <w:rFonts w:eastAsiaTheme="minorEastAsia"/>
          <w:sz w:val="22"/>
          <w:szCs w:val="22"/>
        </w:rPr>
        <w:t>1</w:t>
      </w:r>
      <w:r w:rsidR="00C45135" w:rsidRPr="00DE1E72">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00448C" w14:paraId="769501F9" w14:textId="77777777" w:rsidTr="004A221F">
        <w:trPr>
          <w:jc w:val="center"/>
        </w:trPr>
        <w:tc>
          <w:tcPr>
            <w:tcW w:w="9629" w:type="dxa"/>
          </w:tcPr>
          <w:p w14:paraId="24D0B486" w14:textId="77777777" w:rsidR="0000448C" w:rsidRPr="0000448C" w:rsidRDefault="0000448C" w:rsidP="0000448C">
            <w:pPr>
              <w:rPr>
                <w:b/>
                <w:color w:val="0070C0"/>
                <w:sz w:val="20"/>
                <w:szCs w:val="20"/>
                <w:u w:val="single"/>
                <w:lang w:eastAsia="ko-KR"/>
              </w:rPr>
            </w:pPr>
            <w:r w:rsidRPr="0000448C">
              <w:rPr>
                <w:b/>
                <w:color w:val="0070C0"/>
                <w:sz w:val="20"/>
                <w:szCs w:val="20"/>
                <w:u w:val="single"/>
                <w:lang w:eastAsia="ko-KR"/>
              </w:rPr>
              <w:t>Issue 1-4: Other issues related with FR1 SCell activation enhancement</w:t>
            </w:r>
          </w:p>
          <w:p w14:paraId="2032A0C0" w14:textId="77777777" w:rsidR="0000448C" w:rsidRPr="0000448C" w:rsidRDefault="0000448C" w:rsidP="0000448C">
            <w:pPr>
              <w:pStyle w:val="affd"/>
              <w:widowControl/>
              <w:numPr>
                <w:ilvl w:val="0"/>
                <w:numId w:val="22"/>
              </w:numPr>
              <w:spacing w:after="120" w:line="240" w:lineRule="auto"/>
              <w:ind w:left="720" w:firstLineChars="0"/>
              <w:rPr>
                <w:color w:val="0070C0"/>
                <w:sz w:val="20"/>
                <w:szCs w:val="20"/>
              </w:rPr>
            </w:pPr>
            <w:r w:rsidRPr="0000448C">
              <w:rPr>
                <w:rFonts w:hint="eastAsia"/>
                <w:color w:val="0070C0"/>
                <w:sz w:val="20"/>
                <w:szCs w:val="20"/>
              </w:rPr>
              <w:t>FFS</w:t>
            </w:r>
            <w:r w:rsidRPr="0000448C">
              <w:rPr>
                <w:color w:val="0070C0"/>
                <w:sz w:val="20"/>
                <w:szCs w:val="20"/>
              </w:rPr>
              <w:t xml:space="preserve"> following proposals:</w:t>
            </w:r>
          </w:p>
          <w:p w14:paraId="514DBBB1" w14:textId="77777777" w:rsidR="0000448C" w:rsidRPr="0000448C" w:rsidRDefault="0000448C" w:rsidP="0000448C">
            <w:pPr>
              <w:pStyle w:val="affd"/>
              <w:widowControl/>
              <w:numPr>
                <w:ilvl w:val="1"/>
                <w:numId w:val="22"/>
              </w:numPr>
              <w:spacing w:after="120" w:line="240" w:lineRule="auto"/>
              <w:ind w:left="1440" w:firstLineChars="0"/>
              <w:rPr>
                <w:sz w:val="20"/>
                <w:szCs w:val="20"/>
              </w:rPr>
            </w:pPr>
            <w:r w:rsidRPr="0000448C">
              <w:rPr>
                <w:sz w:val="20"/>
                <w:szCs w:val="20"/>
              </w:rPr>
              <w:t xml:space="preserve">Proposal 1: </w:t>
            </w:r>
          </w:p>
          <w:p w14:paraId="2E265C41" w14:textId="77777777" w:rsidR="0000448C" w:rsidRPr="0000448C" w:rsidRDefault="0000448C" w:rsidP="0000448C">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rPr>
            </w:pPr>
            <w:r w:rsidRPr="0000448C">
              <w:rPr>
                <w:sz w:val="20"/>
                <w:szCs w:val="20"/>
              </w:rPr>
              <w:t>RAN4 to discuss if measurement period shall be considered as a condition to differentiate the requirements for FR1 SCell activation enhancement with L3 report.</w:t>
            </w:r>
          </w:p>
          <w:p w14:paraId="10ADF31F" w14:textId="77777777" w:rsidR="0000448C" w:rsidRPr="0000448C" w:rsidRDefault="0000448C" w:rsidP="0000448C">
            <w:pPr>
              <w:pStyle w:val="affd"/>
              <w:widowControl/>
              <w:numPr>
                <w:ilvl w:val="2"/>
                <w:numId w:val="22"/>
              </w:numPr>
              <w:spacing w:after="120" w:line="240" w:lineRule="auto"/>
              <w:ind w:firstLineChars="0"/>
              <w:rPr>
                <w:sz w:val="20"/>
                <w:szCs w:val="20"/>
              </w:rPr>
            </w:pPr>
            <w:r w:rsidRPr="0000448C">
              <w:rPr>
                <w:sz w:val="20"/>
                <w:szCs w:val="20"/>
              </w:rPr>
              <w:t>Like the legacy FR1 known SCell activation, SCell activation delay requirement with L3 report shall be differentiated according to measurement period below or above 2400ms, and decide if AGC refinement or T/F tracking is needed.</w:t>
            </w:r>
          </w:p>
          <w:p w14:paraId="7C54A701" w14:textId="77777777" w:rsidR="0000448C" w:rsidRPr="0000448C" w:rsidRDefault="0000448C" w:rsidP="0000448C">
            <w:pPr>
              <w:pStyle w:val="affd"/>
              <w:widowControl/>
              <w:numPr>
                <w:ilvl w:val="1"/>
                <w:numId w:val="22"/>
              </w:numPr>
              <w:spacing w:after="120" w:line="240" w:lineRule="auto"/>
              <w:ind w:left="1440" w:firstLineChars="0"/>
              <w:rPr>
                <w:sz w:val="20"/>
                <w:szCs w:val="20"/>
              </w:rPr>
            </w:pPr>
            <w:r w:rsidRPr="0000448C">
              <w:rPr>
                <w:sz w:val="20"/>
                <w:szCs w:val="20"/>
              </w:rPr>
              <w:t xml:space="preserve">Proposal 2: </w:t>
            </w:r>
          </w:p>
          <w:p w14:paraId="5697BAC9" w14:textId="77777777" w:rsidR="0000448C" w:rsidRPr="0000448C" w:rsidRDefault="0000448C" w:rsidP="0000448C">
            <w:pPr>
              <w:pStyle w:val="affd"/>
              <w:widowControl/>
              <w:numPr>
                <w:ilvl w:val="2"/>
                <w:numId w:val="22"/>
              </w:numPr>
              <w:spacing w:after="120" w:line="240" w:lineRule="auto"/>
              <w:ind w:firstLineChars="0"/>
              <w:rPr>
                <w:sz w:val="20"/>
                <w:szCs w:val="20"/>
              </w:rPr>
            </w:pPr>
            <w:r w:rsidRPr="0000448C">
              <w:rPr>
                <w:bCs/>
                <w:sz w:val="20"/>
                <w:szCs w:val="20"/>
              </w:rPr>
              <w:t xml:space="preserve">RAN4 also consider applying enhancements of L3 reporting during SCell activation in FR1 to the case when only one SSB is transmitted in </w:t>
            </w:r>
            <w:r w:rsidRPr="0000448C">
              <w:rPr>
                <w:bCs/>
                <w:i/>
                <w:sz w:val="20"/>
                <w:szCs w:val="20"/>
              </w:rPr>
              <w:t>ssb-PositionInBurst</w:t>
            </w:r>
            <w:r w:rsidRPr="0000448C">
              <w:rPr>
                <w:bCs/>
                <w:sz w:val="20"/>
                <w:szCs w:val="20"/>
              </w:rPr>
              <w:t>.</w:t>
            </w:r>
          </w:p>
          <w:p w14:paraId="39AE80EE" w14:textId="437FB300" w:rsidR="003D7415" w:rsidRPr="0000448C" w:rsidRDefault="0000448C" w:rsidP="0000448C">
            <w:pPr>
              <w:pStyle w:val="affd"/>
              <w:widowControl/>
              <w:numPr>
                <w:ilvl w:val="2"/>
                <w:numId w:val="22"/>
              </w:numPr>
              <w:spacing w:after="120" w:line="240" w:lineRule="auto"/>
              <w:ind w:firstLineChars="0"/>
              <w:rPr>
                <w:sz w:val="20"/>
                <w:szCs w:val="20"/>
              </w:rPr>
            </w:pPr>
            <w:r w:rsidRPr="0000448C">
              <w:rPr>
                <w:bCs/>
                <w:sz w:val="20"/>
                <w:szCs w:val="20"/>
              </w:rPr>
              <w:t>RAN4 further extend the requirement applicability of 8.3.17 and 8.3.18 to the scenarios in FR1 where only one SSB is considered. If only one SSB is considered, T</w:t>
            </w:r>
            <w:r w:rsidRPr="0000448C">
              <w:rPr>
                <w:bCs/>
                <w:sz w:val="20"/>
                <w:szCs w:val="20"/>
                <w:vertAlign w:val="subscript"/>
              </w:rPr>
              <w:t>uncertainty_MAC</w:t>
            </w:r>
            <w:r w:rsidRPr="0000448C">
              <w:rPr>
                <w:bCs/>
                <w:sz w:val="20"/>
                <w:szCs w:val="20"/>
              </w:rPr>
              <w:t>, T</w:t>
            </w:r>
            <w:r w:rsidRPr="0000448C">
              <w:rPr>
                <w:bCs/>
                <w:sz w:val="20"/>
                <w:szCs w:val="20"/>
                <w:vertAlign w:val="subscript"/>
              </w:rPr>
              <w:t>uncertainty_SP</w:t>
            </w:r>
            <w:r w:rsidRPr="0000448C">
              <w:rPr>
                <w:bCs/>
                <w:sz w:val="20"/>
                <w:szCs w:val="20"/>
              </w:rPr>
              <w:t>, T</w:t>
            </w:r>
            <w:r w:rsidRPr="0000448C">
              <w:rPr>
                <w:bCs/>
                <w:sz w:val="20"/>
                <w:szCs w:val="20"/>
                <w:vertAlign w:val="subscript"/>
              </w:rPr>
              <w:t>uncertainty_RRC</w:t>
            </w:r>
            <w:r w:rsidRPr="0000448C">
              <w:rPr>
                <w:bCs/>
                <w:sz w:val="20"/>
                <w:szCs w:val="20"/>
              </w:rPr>
              <w:t xml:space="preserve"> and T</w:t>
            </w:r>
            <w:r w:rsidRPr="0000448C">
              <w:rPr>
                <w:bCs/>
                <w:sz w:val="20"/>
                <w:szCs w:val="20"/>
                <w:vertAlign w:val="subscript"/>
              </w:rPr>
              <w:t>RRC_delay</w:t>
            </w:r>
            <w:r w:rsidRPr="0000448C">
              <w:rPr>
                <w:bCs/>
                <w:sz w:val="20"/>
                <w:szCs w:val="20"/>
              </w:rPr>
              <w:t xml:space="preserve"> are counted as zero, and the 3ms MACE CE decoding delay for TCI state activation is removed, i.e. the overall delay T</w:t>
            </w:r>
            <w:r w:rsidRPr="0000448C">
              <w:rPr>
                <w:bCs/>
                <w:sz w:val="20"/>
                <w:szCs w:val="20"/>
                <w:vertAlign w:val="subscript"/>
              </w:rPr>
              <w:t>activation_time</w:t>
            </w:r>
            <w:r w:rsidRPr="0000448C">
              <w:rPr>
                <w:bCs/>
                <w:sz w:val="20"/>
                <w:szCs w:val="20"/>
              </w:rPr>
              <w:t xml:space="preserve"> is 7ms + T</w:t>
            </w:r>
            <w:r w:rsidRPr="0000448C">
              <w:rPr>
                <w:bCs/>
                <w:sz w:val="20"/>
                <w:szCs w:val="20"/>
                <w:vertAlign w:val="subscript"/>
              </w:rPr>
              <w:t>L3,report</w:t>
            </w:r>
            <w:r w:rsidRPr="0000448C">
              <w:rPr>
                <w:bCs/>
                <w:sz w:val="20"/>
                <w:szCs w:val="20"/>
              </w:rPr>
              <w:t>+ T</w:t>
            </w:r>
            <w:r w:rsidRPr="0000448C">
              <w:rPr>
                <w:bCs/>
                <w:sz w:val="20"/>
                <w:szCs w:val="20"/>
                <w:vertAlign w:val="subscript"/>
              </w:rPr>
              <w:t>HARQ</w:t>
            </w:r>
            <w:r w:rsidRPr="0000448C">
              <w:rPr>
                <w:bCs/>
                <w:sz w:val="20"/>
                <w:szCs w:val="20"/>
              </w:rPr>
              <w:t xml:space="preserve"> + T</w:t>
            </w:r>
            <w:r w:rsidRPr="0000448C">
              <w:rPr>
                <w:bCs/>
                <w:sz w:val="20"/>
                <w:szCs w:val="20"/>
                <w:vertAlign w:val="subscript"/>
              </w:rPr>
              <w:t>FineTiming</w:t>
            </w:r>
            <w:r w:rsidRPr="0000448C">
              <w:rPr>
                <w:bCs/>
                <w:sz w:val="20"/>
                <w:szCs w:val="20"/>
              </w:rPr>
              <w:t xml:space="preserve"> + 2ms.</w:t>
            </w:r>
          </w:p>
        </w:tc>
      </w:tr>
    </w:tbl>
    <w:p w14:paraId="4D79B3A7" w14:textId="5CF39513" w:rsidR="003D7415" w:rsidRDefault="003D7415" w:rsidP="003D7415">
      <w:pPr>
        <w:spacing w:after="120"/>
        <w:rPr>
          <w:rFonts w:eastAsiaTheme="minorEastAsia"/>
          <w:sz w:val="22"/>
          <w:szCs w:val="22"/>
          <w:highlight w:val="lightGray"/>
          <w:lang w:val="x-none"/>
        </w:rPr>
      </w:pPr>
    </w:p>
    <w:p w14:paraId="243C9BA6" w14:textId="6F9858C9" w:rsidR="000D22D9" w:rsidRPr="00457D50" w:rsidRDefault="000D22D9" w:rsidP="00457D50">
      <w:pPr>
        <w:spacing w:after="120"/>
        <w:rPr>
          <w:rFonts w:eastAsiaTheme="minorEastAsia"/>
          <w:sz w:val="22"/>
          <w:szCs w:val="22"/>
          <w:lang w:val="x-none"/>
        </w:rPr>
      </w:pPr>
      <w:r w:rsidRPr="00457D50">
        <w:rPr>
          <w:rFonts w:eastAsiaTheme="minorEastAsia" w:hint="eastAsia"/>
          <w:sz w:val="22"/>
          <w:szCs w:val="22"/>
          <w:lang w:val="x-none"/>
        </w:rPr>
        <w:t>I</w:t>
      </w:r>
      <w:r w:rsidRPr="00457D50">
        <w:rPr>
          <w:rFonts w:eastAsiaTheme="minorEastAsia"/>
          <w:sz w:val="22"/>
          <w:szCs w:val="22"/>
          <w:lang w:val="x-none"/>
        </w:rPr>
        <w:t>n our understanding</w:t>
      </w:r>
      <w:r w:rsidR="00BA113A" w:rsidRPr="00457D50">
        <w:rPr>
          <w:rFonts w:eastAsiaTheme="minorEastAsia"/>
          <w:sz w:val="22"/>
          <w:szCs w:val="22"/>
          <w:lang w:val="x-none"/>
        </w:rPr>
        <w:t>, UE with valid L3 report</w:t>
      </w:r>
      <w:r w:rsidR="00A60C18">
        <w:rPr>
          <w:rFonts w:eastAsiaTheme="minorEastAsia"/>
          <w:sz w:val="22"/>
          <w:szCs w:val="22"/>
          <w:lang w:val="x-none"/>
        </w:rPr>
        <w:t>ing</w:t>
      </w:r>
      <w:r w:rsidR="00BA113A" w:rsidRPr="00457D50">
        <w:rPr>
          <w:rFonts w:eastAsiaTheme="minorEastAsia"/>
          <w:sz w:val="22"/>
          <w:szCs w:val="22"/>
          <w:lang w:val="x-none"/>
        </w:rPr>
        <w:t xml:space="preserve"> means that </w:t>
      </w:r>
      <w:r w:rsidR="00314EF4" w:rsidRPr="00457D50">
        <w:rPr>
          <w:rFonts w:eastAsiaTheme="minorEastAsia"/>
          <w:sz w:val="22"/>
          <w:szCs w:val="22"/>
          <w:lang w:val="x-none"/>
        </w:rPr>
        <w:t>UE</w:t>
      </w:r>
      <w:r w:rsidR="00B201AB">
        <w:rPr>
          <w:rFonts w:eastAsiaTheme="minorEastAsia"/>
          <w:sz w:val="22"/>
          <w:szCs w:val="22"/>
          <w:lang w:val="x-none"/>
        </w:rPr>
        <w:t xml:space="preserve"> already</w:t>
      </w:r>
      <w:r w:rsidR="00314EF4" w:rsidRPr="00457D50">
        <w:rPr>
          <w:rFonts w:eastAsiaTheme="minorEastAsia"/>
          <w:sz w:val="22"/>
          <w:szCs w:val="22"/>
          <w:lang w:val="x-none"/>
        </w:rPr>
        <w:t xml:space="preserve"> </w:t>
      </w:r>
      <w:r w:rsidR="00D17296" w:rsidRPr="00457D50">
        <w:rPr>
          <w:rFonts w:eastAsiaTheme="minorEastAsia"/>
          <w:sz w:val="22"/>
          <w:szCs w:val="22"/>
          <w:lang w:val="x-none"/>
        </w:rPr>
        <w:t>has</w:t>
      </w:r>
      <w:r w:rsidR="00BA113A" w:rsidRPr="00457D50">
        <w:rPr>
          <w:rFonts w:eastAsiaTheme="minorEastAsia"/>
          <w:sz w:val="22"/>
          <w:szCs w:val="22"/>
          <w:lang w:val="x-none"/>
        </w:rPr>
        <w:t xml:space="preserve"> </w:t>
      </w:r>
      <w:r w:rsidR="000D6A5B" w:rsidRPr="00457D50">
        <w:rPr>
          <w:rFonts w:eastAsiaTheme="minorEastAsia"/>
          <w:sz w:val="22"/>
          <w:szCs w:val="22"/>
          <w:lang w:val="x-none"/>
        </w:rPr>
        <w:t xml:space="preserve">AGC and </w:t>
      </w:r>
      <w:r w:rsidR="00687438" w:rsidRPr="00457D50">
        <w:rPr>
          <w:rFonts w:eastAsiaTheme="minorEastAsia"/>
          <w:sz w:val="22"/>
          <w:szCs w:val="22"/>
          <w:lang w:val="x-none"/>
        </w:rPr>
        <w:t>coa</w:t>
      </w:r>
      <w:r w:rsidR="00314EF4" w:rsidRPr="00457D50">
        <w:rPr>
          <w:rFonts w:eastAsiaTheme="minorEastAsia"/>
          <w:sz w:val="22"/>
          <w:szCs w:val="22"/>
          <w:lang w:val="x-none"/>
        </w:rPr>
        <w:t xml:space="preserve">rse </w:t>
      </w:r>
      <w:r w:rsidR="000D6A5B" w:rsidRPr="00457D50">
        <w:rPr>
          <w:rFonts w:eastAsiaTheme="minorEastAsia"/>
          <w:sz w:val="22"/>
          <w:szCs w:val="22"/>
          <w:lang w:val="x-none"/>
        </w:rPr>
        <w:t xml:space="preserve">T/F </w:t>
      </w:r>
      <w:r w:rsidR="00314EF4" w:rsidRPr="00457D50">
        <w:rPr>
          <w:rFonts w:eastAsiaTheme="minorEastAsia"/>
          <w:sz w:val="22"/>
          <w:szCs w:val="22"/>
          <w:lang w:val="x-none"/>
        </w:rPr>
        <w:t xml:space="preserve">information, then </w:t>
      </w:r>
      <w:r w:rsidR="00A257DD" w:rsidRPr="00457D50">
        <w:rPr>
          <w:rFonts w:eastAsiaTheme="minorEastAsia"/>
          <w:sz w:val="22"/>
          <w:szCs w:val="22"/>
          <w:lang w:val="x-none"/>
        </w:rPr>
        <w:t xml:space="preserve">TCI </w:t>
      </w:r>
      <w:r w:rsidR="00DC4C6F" w:rsidRPr="00457D50">
        <w:rPr>
          <w:rFonts w:eastAsiaTheme="minorEastAsia"/>
          <w:sz w:val="22"/>
          <w:szCs w:val="22"/>
          <w:lang w:val="x-none"/>
        </w:rPr>
        <w:t xml:space="preserve">activation and fine timing tracking </w:t>
      </w:r>
      <w:r w:rsidR="00E46D09" w:rsidRPr="00457D50">
        <w:rPr>
          <w:rFonts w:eastAsiaTheme="minorEastAsia"/>
          <w:sz w:val="22"/>
          <w:szCs w:val="22"/>
          <w:lang w:val="x-none"/>
        </w:rPr>
        <w:t xml:space="preserve">can be performed </w:t>
      </w:r>
      <w:r w:rsidR="00617164" w:rsidRPr="00457D50">
        <w:rPr>
          <w:rFonts w:eastAsiaTheme="minorEastAsia"/>
          <w:sz w:val="22"/>
          <w:szCs w:val="22"/>
          <w:lang w:val="x-none"/>
        </w:rPr>
        <w:t xml:space="preserve">with the </w:t>
      </w:r>
      <w:r w:rsidR="0056691C" w:rsidRPr="00457D50">
        <w:rPr>
          <w:rFonts w:eastAsiaTheme="minorEastAsia"/>
          <w:sz w:val="22"/>
          <w:szCs w:val="22"/>
          <w:lang w:val="x-none"/>
        </w:rPr>
        <w:t xml:space="preserve">valid </w:t>
      </w:r>
      <w:r w:rsidR="00617164" w:rsidRPr="00457D50">
        <w:rPr>
          <w:rFonts w:eastAsiaTheme="minorEastAsia"/>
          <w:sz w:val="22"/>
          <w:szCs w:val="22"/>
          <w:lang w:val="x-none"/>
        </w:rPr>
        <w:t xml:space="preserve">L3-RSRP reporting or </w:t>
      </w:r>
      <w:r w:rsidR="009E0AE8" w:rsidRPr="00457D50">
        <w:rPr>
          <w:rFonts w:eastAsiaTheme="minorEastAsia"/>
          <w:sz w:val="22"/>
          <w:szCs w:val="22"/>
          <w:lang w:val="x-none"/>
        </w:rPr>
        <w:t xml:space="preserve">valid </w:t>
      </w:r>
      <w:r w:rsidR="00156E61" w:rsidRPr="00457D50">
        <w:rPr>
          <w:rFonts w:eastAsiaTheme="minorEastAsia"/>
          <w:sz w:val="22"/>
          <w:szCs w:val="22"/>
          <w:lang w:val="x-none"/>
        </w:rPr>
        <w:t>L1-RSRP reporting</w:t>
      </w:r>
      <w:r w:rsidR="00810571" w:rsidRPr="00457D50">
        <w:rPr>
          <w:rFonts w:eastAsiaTheme="minorEastAsia"/>
          <w:sz w:val="22"/>
          <w:szCs w:val="22"/>
          <w:lang w:val="x-none"/>
        </w:rPr>
        <w:t>.</w:t>
      </w:r>
      <w:r w:rsidR="00903CF6" w:rsidRPr="00457D50">
        <w:rPr>
          <w:rFonts w:eastAsiaTheme="minorEastAsia"/>
          <w:sz w:val="22"/>
          <w:szCs w:val="22"/>
          <w:lang w:val="x-none"/>
        </w:rPr>
        <w:t xml:space="preserve"> </w:t>
      </w:r>
      <w:r w:rsidR="00583DDC" w:rsidRPr="00457D50">
        <w:rPr>
          <w:rFonts w:eastAsiaTheme="minorEastAsia"/>
          <w:sz w:val="22"/>
          <w:szCs w:val="22"/>
          <w:lang w:val="x-none"/>
        </w:rPr>
        <w:t xml:space="preserve">Therefore, it may not be needed to </w:t>
      </w:r>
      <w:r w:rsidR="00890F2B" w:rsidRPr="00457D50">
        <w:rPr>
          <w:rFonts w:eastAsiaTheme="minorEastAsia"/>
          <w:sz w:val="22"/>
          <w:szCs w:val="22"/>
          <w:lang w:val="x-none"/>
        </w:rPr>
        <w:t>differentiate the requirements for FR1 SCell activation enhancement with L3 report</w:t>
      </w:r>
      <w:r w:rsidR="00B71980" w:rsidRPr="00457D50">
        <w:rPr>
          <w:rFonts w:eastAsiaTheme="minorEastAsia"/>
          <w:sz w:val="22"/>
          <w:szCs w:val="22"/>
          <w:lang w:val="x-none"/>
        </w:rPr>
        <w:t xml:space="preserve"> according to measurement period</w:t>
      </w:r>
      <w:r w:rsidR="00F13DED" w:rsidRPr="00457D50">
        <w:rPr>
          <w:rFonts w:eastAsiaTheme="minorEastAsia"/>
          <w:sz w:val="22"/>
          <w:szCs w:val="22"/>
          <w:lang w:val="x-none"/>
        </w:rPr>
        <w:t>.</w:t>
      </w:r>
    </w:p>
    <w:p w14:paraId="09CEFB25" w14:textId="08166F4A" w:rsidR="00583DDC" w:rsidRPr="00457D50" w:rsidRDefault="00C25782" w:rsidP="00457D50">
      <w:pPr>
        <w:spacing w:after="120"/>
        <w:rPr>
          <w:rFonts w:eastAsiaTheme="minorEastAsia"/>
          <w:b/>
          <w:sz w:val="22"/>
          <w:szCs w:val="22"/>
          <w:lang w:val="x-none"/>
        </w:rPr>
      </w:pPr>
      <w:r w:rsidRPr="00457D50">
        <w:rPr>
          <w:rFonts w:eastAsiaTheme="minorEastAsia"/>
          <w:b/>
          <w:sz w:val="22"/>
          <w:szCs w:val="22"/>
          <w:lang w:val="x-none"/>
        </w:rPr>
        <w:t>Observation</w:t>
      </w:r>
      <w:r w:rsidR="00FC3742" w:rsidRPr="00457D50">
        <w:rPr>
          <w:rFonts w:eastAsiaTheme="minorEastAsia"/>
          <w:b/>
          <w:sz w:val="22"/>
          <w:szCs w:val="22"/>
          <w:lang w:val="x-none"/>
        </w:rPr>
        <w:t xml:space="preserve"> 1:</w:t>
      </w:r>
      <w:r w:rsidR="00070510">
        <w:rPr>
          <w:rFonts w:eastAsiaTheme="minorEastAsia"/>
          <w:b/>
          <w:sz w:val="22"/>
          <w:szCs w:val="22"/>
          <w:lang w:val="x-none"/>
        </w:rPr>
        <w:t xml:space="preserve"> </w:t>
      </w:r>
      <w:r w:rsidR="006B2B29" w:rsidRPr="006B2B29">
        <w:rPr>
          <w:rFonts w:eastAsiaTheme="minorEastAsia"/>
          <w:b/>
          <w:sz w:val="22"/>
          <w:szCs w:val="22"/>
          <w:lang w:val="x-none"/>
        </w:rPr>
        <w:t>UE with valid L3 reporting means that UE already has AGC and coarse T/F information, then TCI activation and fine timing tracking can be performed with the valid L3-RSRP reporting or valid L1-RSRP reporting</w:t>
      </w:r>
      <w:r w:rsidR="00070510" w:rsidRPr="00070510">
        <w:rPr>
          <w:rFonts w:eastAsiaTheme="minorEastAsia"/>
          <w:b/>
          <w:sz w:val="22"/>
          <w:szCs w:val="22"/>
          <w:lang w:val="x-none"/>
        </w:rPr>
        <w:t>.</w:t>
      </w:r>
    </w:p>
    <w:p w14:paraId="6F7A4F29" w14:textId="520AD62C" w:rsidR="00583DDC" w:rsidRPr="00457D50" w:rsidRDefault="00C25782" w:rsidP="00457D50">
      <w:pPr>
        <w:spacing w:after="120"/>
        <w:rPr>
          <w:rFonts w:eastAsiaTheme="minorEastAsia"/>
          <w:b/>
          <w:sz w:val="22"/>
          <w:szCs w:val="22"/>
          <w:lang w:val="x-none"/>
        </w:rPr>
      </w:pPr>
      <w:r w:rsidRPr="00457D50">
        <w:rPr>
          <w:rFonts w:eastAsiaTheme="minorEastAsia" w:hint="eastAsia"/>
          <w:b/>
          <w:sz w:val="22"/>
          <w:szCs w:val="22"/>
          <w:lang w:val="x-none"/>
        </w:rPr>
        <w:t>P</w:t>
      </w:r>
      <w:r w:rsidRPr="00457D50">
        <w:rPr>
          <w:rFonts w:eastAsiaTheme="minorEastAsia"/>
          <w:b/>
          <w:sz w:val="22"/>
          <w:szCs w:val="22"/>
          <w:lang w:val="x-none"/>
        </w:rPr>
        <w:t>roposal 1:</w:t>
      </w:r>
      <w:r w:rsidR="00BC7FC2">
        <w:rPr>
          <w:rFonts w:eastAsiaTheme="minorEastAsia"/>
          <w:b/>
          <w:sz w:val="22"/>
          <w:szCs w:val="22"/>
          <w:lang w:val="x-none"/>
        </w:rPr>
        <w:t xml:space="preserve"> I</w:t>
      </w:r>
      <w:r w:rsidR="00BC7FC2" w:rsidRPr="00BC7FC2">
        <w:rPr>
          <w:rFonts w:eastAsiaTheme="minorEastAsia"/>
          <w:b/>
          <w:sz w:val="22"/>
          <w:szCs w:val="22"/>
          <w:lang w:val="x-none"/>
        </w:rPr>
        <w:t xml:space="preserve">t </w:t>
      </w:r>
      <w:r w:rsidR="000035A7" w:rsidRPr="000035A7">
        <w:rPr>
          <w:rFonts w:eastAsiaTheme="minorEastAsia"/>
          <w:b/>
          <w:sz w:val="22"/>
          <w:szCs w:val="22"/>
          <w:lang w:val="x-none"/>
        </w:rPr>
        <w:t>may not be needed to differentiate the requirements for FR1 SCell activation enhancement with L3 report according to measurement period</w:t>
      </w:r>
      <w:r w:rsidR="005C4646">
        <w:rPr>
          <w:rFonts w:eastAsiaTheme="minorEastAsia"/>
          <w:b/>
          <w:sz w:val="22"/>
          <w:szCs w:val="22"/>
          <w:lang w:val="x-none"/>
        </w:rPr>
        <w:t>.</w:t>
      </w:r>
    </w:p>
    <w:p w14:paraId="3866E70E" w14:textId="1797E00A" w:rsidR="001C15B2" w:rsidRDefault="001C15B2" w:rsidP="001C15B2">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5B793A1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552FC" w:rsidRPr="005552FC">
        <w:rPr>
          <w:rFonts w:eastAsiaTheme="minorEastAsia"/>
          <w:sz w:val="22"/>
          <w:szCs w:val="22"/>
        </w:rPr>
        <w:t>RRM core requirements maintenance for SCell activation delay reduction</w:t>
      </w:r>
      <w:r w:rsidR="001B1EEE" w:rsidRPr="00910913">
        <w:rPr>
          <w:rFonts w:eastAsiaTheme="minorEastAsia" w:hint="eastAsia"/>
          <w:sz w:val="22"/>
          <w:szCs w:val="22"/>
        </w:rPr>
        <w:t>, with the following</w:t>
      </w:r>
      <w:r w:rsidR="007524A9" w:rsidRPr="007524A9">
        <w:t xml:space="preserve"> </w:t>
      </w:r>
      <w:r w:rsidR="007524A9">
        <w:rPr>
          <w:rFonts w:eastAsiaTheme="minorEastAsia"/>
          <w:sz w:val="22"/>
          <w:szCs w:val="22"/>
        </w:rPr>
        <w:t>o</w:t>
      </w:r>
      <w:r w:rsidR="007524A9" w:rsidRPr="007524A9">
        <w:rPr>
          <w:rFonts w:eastAsiaTheme="minorEastAsia"/>
          <w:sz w:val="22"/>
          <w:szCs w:val="22"/>
        </w:rPr>
        <w:t>bservation</w:t>
      </w:r>
      <w:r w:rsidR="007524A9">
        <w:rPr>
          <w:rFonts w:eastAsiaTheme="minorEastAsia"/>
          <w:sz w:val="22"/>
          <w:szCs w:val="22"/>
        </w:rPr>
        <w:t xml:space="preserve"> and</w:t>
      </w:r>
      <w:r w:rsidR="001B1EEE" w:rsidRPr="00910913">
        <w:rPr>
          <w:rFonts w:eastAsiaTheme="minorEastAsia" w:hint="eastAsia"/>
          <w:sz w:val="22"/>
          <w:szCs w:val="22"/>
        </w:rPr>
        <w:t xml:space="preserve"> </w:t>
      </w:r>
      <w:r w:rsidR="00CF32E4">
        <w:rPr>
          <w:rFonts w:eastAsiaTheme="minorEastAsia" w:hint="eastAsia"/>
          <w:sz w:val="22"/>
          <w:szCs w:val="22"/>
        </w:rPr>
        <w:t>proposal</w:t>
      </w:r>
      <w:r w:rsidR="001B1EEE" w:rsidRPr="00910913">
        <w:rPr>
          <w:rFonts w:eastAsiaTheme="minorEastAsia" w:hint="eastAsia"/>
          <w:sz w:val="22"/>
          <w:szCs w:val="22"/>
        </w:rPr>
        <w:t>:</w:t>
      </w:r>
    </w:p>
    <w:p w14:paraId="31A510F1" w14:textId="77777777" w:rsidR="00D03536" w:rsidRPr="00457D50" w:rsidRDefault="00D03536" w:rsidP="00D03536">
      <w:pPr>
        <w:spacing w:after="120"/>
        <w:rPr>
          <w:rFonts w:eastAsiaTheme="minorEastAsia"/>
          <w:b/>
          <w:sz w:val="22"/>
          <w:szCs w:val="22"/>
          <w:lang w:val="x-none"/>
        </w:rPr>
      </w:pPr>
      <w:r w:rsidRPr="00457D50">
        <w:rPr>
          <w:rFonts w:eastAsiaTheme="minorEastAsia"/>
          <w:b/>
          <w:sz w:val="22"/>
          <w:szCs w:val="22"/>
          <w:lang w:val="x-none"/>
        </w:rPr>
        <w:t>Observation 1:</w:t>
      </w:r>
      <w:r>
        <w:rPr>
          <w:rFonts w:eastAsiaTheme="minorEastAsia"/>
          <w:b/>
          <w:sz w:val="22"/>
          <w:szCs w:val="22"/>
          <w:lang w:val="x-none"/>
        </w:rPr>
        <w:t xml:space="preserve"> </w:t>
      </w:r>
      <w:r w:rsidRPr="006B2B29">
        <w:rPr>
          <w:rFonts w:eastAsiaTheme="minorEastAsia"/>
          <w:b/>
          <w:sz w:val="22"/>
          <w:szCs w:val="22"/>
          <w:lang w:val="x-none"/>
        </w:rPr>
        <w:t>UE with valid L3 reporting means that UE already has AGC and coarse T/F information, then TCI activation and fine timing tracking can be performed with the valid L3-RSRP reporting or valid L1-RSRP reporting</w:t>
      </w:r>
      <w:r w:rsidRPr="00070510">
        <w:rPr>
          <w:rFonts w:eastAsiaTheme="minorEastAsia"/>
          <w:b/>
          <w:sz w:val="22"/>
          <w:szCs w:val="22"/>
          <w:lang w:val="x-none"/>
        </w:rPr>
        <w:t>.</w:t>
      </w:r>
    </w:p>
    <w:p w14:paraId="2487ACF1" w14:textId="77777777" w:rsidR="00D03536" w:rsidRPr="00457D50" w:rsidRDefault="00D03536" w:rsidP="00D03536">
      <w:pPr>
        <w:spacing w:after="120"/>
        <w:rPr>
          <w:rFonts w:eastAsiaTheme="minorEastAsia"/>
          <w:b/>
          <w:sz w:val="22"/>
          <w:szCs w:val="22"/>
          <w:lang w:val="x-none"/>
        </w:rPr>
      </w:pPr>
      <w:r w:rsidRPr="00457D50">
        <w:rPr>
          <w:rFonts w:eastAsiaTheme="minorEastAsia" w:hint="eastAsia"/>
          <w:b/>
          <w:sz w:val="22"/>
          <w:szCs w:val="22"/>
          <w:lang w:val="x-none"/>
        </w:rPr>
        <w:t>P</w:t>
      </w:r>
      <w:r w:rsidRPr="00457D50">
        <w:rPr>
          <w:rFonts w:eastAsiaTheme="minorEastAsia"/>
          <w:b/>
          <w:sz w:val="22"/>
          <w:szCs w:val="22"/>
          <w:lang w:val="x-none"/>
        </w:rPr>
        <w:t>roposal 1:</w:t>
      </w:r>
      <w:r>
        <w:rPr>
          <w:rFonts w:eastAsiaTheme="minorEastAsia"/>
          <w:b/>
          <w:sz w:val="22"/>
          <w:szCs w:val="22"/>
          <w:lang w:val="x-none"/>
        </w:rPr>
        <w:t xml:space="preserve"> I</w:t>
      </w:r>
      <w:r w:rsidRPr="00BC7FC2">
        <w:rPr>
          <w:rFonts w:eastAsiaTheme="minorEastAsia"/>
          <w:b/>
          <w:sz w:val="22"/>
          <w:szCs w:val="22"/>
          <w:lang w:val="x-none"/>
        </w:rPr>
        <w:t xml:space="preserve">t </w:t>
      </w:r>
      <w:r w:rsidRPr="000035A7">
        <w:rPr>
          <w:rFonts w:eastAsiaTheme="minorEastAsia"/>
          <w:b/>
          <w:sz w:val="22"/>
          <w:szCs w:val="22"/>
          <w:lang w:val="x-none"/>
        </w:rPr>
        <w:t>may not be needed to differentiate the requirements for FR1 SCell activation enhancement with L3 report according to measurement period</w:t>
      </w:r>
      <w:r>
        <w:rPr>
          <w:rFonts w:eastAsiaTheme="minorEastAsia"/>
          <w:b/>
          <w:sz w:val="22"/>
          <w:szCs w:val="22"/>
          <w:lang w:val="x-none"/>
        </w:rPr>
        <w:t>.</w:t>
      </w:r>
    </w:p>
    <w:p w14:paraId="72CDBC15" w14:textId="2D33A398" w:rsidR="00955D13" w:rsidRPr="00D03536" w:rsidRDefault="00955D13" w:rsidP="00955D13">
      <w:pPr>
        <w:rPr>
          <w:rFonts w:eastAsiaTheme="minorEastAsia"/>
          <w:lang w:val="x-none"/>
        </w:rPr>
      </w:pPr>
    </w:p>
    <w:p w14:paraId="0309F20B" w14:textId="5779F07C" w:rsidR="00781743" w:rsidRPr="00B1327D" w:rsidRDefault="00781743" w:rsidP="00781743">
      <w:pPr>
        <w:pStyle w:val="10"/>
        <w:numPr>
          <w:ilvl w:val="0"/>
          <w:numId w:val="10"/>
        </w:numPr>
        <w:pBdr>
          <w:top w:val="single" w:sz="12" w:space="2" w:color="auto"/>
        </w:pBdr>
        <w:jc w:val="both"/>
        <w:rPr>
          <w:sz w:val="32"/>
        </w:rPr>
      </w:pPr>
      <w:r w:rsidRPr="00B1327D">
        <w:rPr>
          <w:sz w:val="32"/>
        </w:rPr>
        <w:t>References</w:t>
      </w:r>
    </w:p>
    <w:p w14:paraId="157F43C9" w14:textId="536612AA" w:rsidR="00FD3BC2" w:rsidRPr="00B1327D" w:rsidRDefault="005C5074" w:rsidP="005C5074">
      <w:pPr>
        <w:pStyle w:val="affd"/>
        <w:numPr>
          <w:ilvl w:val="0"/>
          <w:numId w:val="28"/>
        </w:numPr>
        <w:ind w:firstLineChars="0"/>
        <w:rPr>
          <w:sz w:val="22"/>
          <w:szCs w:val="22"/>
          <w:lang w:val="en-US"/>
        </w:rPr>
      </w:pPr>
      <w:r w:rsidRPr="005C5074">
        <w:rPr>
          <w:sz w:val="22"/>
          <w:szCs w:val="22"/>
          <w:lang w:val="en-US"/>
        </w:rPr>
        <w:t>R4-2410259</w:t>
      </w:r>
      <w:r w:rsidR="00A023C1" w:rsidRPr="00B1327D">
        <w:rPr>
          <w:sz w:val="22"/>
          <w:szCs w:val="22"/>
          <w:lang w:val="en-US"/>
        </w:rPr>
        <w:t>,</w:t>
      </w:r>
      <w:r w:rsidR="00114D75" w:rsidRPr="00B1327D">
        <w:rPr>
          <w:sz w:val="22"/>
          <w:szCs w:val="22"/>
          <w:lang w:val="en-US"/>
        </w:rPr>
        <w:t xml:space="preserve"> </w:t>
      </w:r>
      <w:r w:rsidRPr="005C5074">
        <w:rPr>
          <w:sz w:val="22"/>
          <w:szCs w:val="22"/>
          <w:lang w:val="en-US"/>
        </w:rPr>
        <w:t>WF for [111][205] NR_RRM_enh3_part1</w:t>
      </w:r>
      <w:r w:rsidR="0017428F" w:rsidRPr="00B1327D">
        <w:rPr>
          <w:sz w:val="22"/>
          <w:szCs w:val="22"/>
          <w:lang w:val="en-US"/>
        </w:rPr>
        <w:t>,</w:t>
      </w:r>
      <w:r w:rsidR="00761E27" w:rsidRPr="00B1327D">
        <w:rPr>
          <w:sz w:val="22"/>
          <w:szCs w:val="22"/>
          <w:lang w:val="en-US"/>
        </w:rPr>
        <w:t xml:space="preserve"> </w:t>
      </w:r>
      <w:r w:rsidR="006E5668" w:rsidRPr="00B1327D">
        <w:rPr>
          <w:sz w:val="22"/>
          <w:szCs w:val="22"/>
          <w:lang w:val="en-US"/>
        </w:rPr>
        <w:t>Apple</w:t>
      </w:r>
      <w:r w:rsidR="00484157" w:rsidRPr="00B1327D">
        <w:rPr>
          <w:sz w:val="22"/>
          <w:szCs w:val="22"/>
          <w:lang w:val="en-US"/>
        </w:rPr>
        <w:t xml:space="preserve">, </w:t>
      </w:r>
      <w:r w:rsidR="00DA62F4" w:rsidRPr="00B1327D">
        <w:rPr>
          <w:sz w:val="22"/>
          <w:szCs w:val="22"/>
        </w:rPr>
        <w:t>RAN WG4 Meeting #11</w:t>
      </w:r>
      <w:r w:rsidR="00443E9E">
        <w:rPr>
          <w:sz w:val="22"/>
          <w:szCs w:val="22"/>
        </w:rPr>
        <w:t>1</w:t>
      </w:r>
      <w:r w:rsidR="00DA62F4" w:rsidRPr="00B1327D">
        <w:rPr>
          <w:sz w:val="22"/>
          <w:szCs w:val="22"/>
        </w:rPr>
        <w:t xml:space="preserve">, </w:t>
      </w:r>
      <w:r w:rsidR="00443E9E">
        <w:rPr>
          <w:sz w:val="22"/>
          <w:szCs w:val="22"/>
        </w:rPr>
        <w:t>May</w:t>
      </w:r>
      <w:r w:rsidR="00DA62F4" w:rsidRPr="00B1327D">
        <w:rPr>
          <w:sz w:val="22"/>
          <w:szCs w:val="22"/>
        </w:rPr>
        <w:t xml:space="preserve"> 2024</w:t>
      </w:r>
      <w:r w:rsidR="006E5668" w:rsidRPr="00B1327D">
        <w:rPr>
          <w:sz w:val="22"/>
          <w:szCs w:val="22"/>
        </w:rPr>
        <w:t>.</w:t>
      </w:r>
    </w:p>
    <w:sectPr w:rsidR="00FD3BC2" w:rsidRPr="00B1327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C7871" w14:textId="77777777" w:rsidR="001A0BD1" w:rsidRDefault="001A0BD1">
      <w:r>
        <w:separator/>
      </w:r>
    </w:p>
  </w:endnote>
  <w:endnote w:type="continuationSeparator" w:id="0">
    <w:p w14:paraId="6F174C76" w14:textId="77777777" w:rsidR="001A0BD1" w:rsidRDefault="001A0BD1">
      <w:r>
        <w:continuationSeparator/>
      </w:r>
    </w:p>
  </w:endnote>
  <w:endnote w:type="continuationNotice" w:id="1">
    <w:p w14:paraId="21AD1946" w14:textId="77777777" w:rsidR="001A0BD1" w:rsidRDefault="001A0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B1B64" w14:textId="77777777" w:rsidR="001A0BD1" w:rsidRDefault="001A0BD1">
      <w:r>
        <w:separator/>
      </w:r>
    </w:p>
  </w:footnote>
  <w:footnote w:type="continuationSeparator" w:id="0">
    <w:p w14:paraId="196B9BDF" w14:textId="77777777" w:rsidR="001A0BD1" w:rsidRDefault="001A0BD1">
      <w:r>
        <w:continuationSeparator/>
      </w:r>
    </w:p>
  </w:footnote>
  <w:footnote w:type="continuationNotice" w:id="1">
    <w:p w14:paraId="5E712F64" w14:textId="77777777" w:rsidR="001A0BD1" w:rsidRDefault="001A0B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406BA"/>
    <w:multiLevelType w:val="hybridMultilevel"/>
    <w:tmpl w:val="854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7"/>
  </w:num>
  <w:num w:numId="12">
    <w:abstractNumId w:val="16"/>
  </w:num>
  <w:num w:numId="13">
    <w:abstractNumId w:val="28"/>
  </w:num>
  <w:num w:numId="14">
    <w:abstractNumId w:val="8"/>
  </w:num>
  <w:num w:numId="15">
    <w:abstractNumId w:val="1"/>
  </w:num>
  <w:num w:numId="16">
    <w:abstractNumId w:val="31"/>
  </w:num>
  <w:num w:numId="17">
    <w:abstractNumId w:val="7"/>
  </w:num>
  <w:num w:numId="18">
    <w:abstractNumId w:val="22"/>
  </w:num>
  <w:num w:numId="19">
    <w:abstractNumId w:val="4"/>
  </w:num>
  <w:num w:numId="20">
    <w:abstractNumId w:val="9"/>
  </w:num>
  <w:num w:numId="21">
    <w:abstractNumId w:val="15"/>
  </w:num>
  <w:num w:numId="22">
    <w:abstractNumId w:val="18"/>
  </w:num>
  <w:num w:numId="23">
    <w:abstractNumId w:val="10"/>
  </w:num>
  <w:num w:numId="24">
    <w:abstractNumId w:val="12"/>
  </w:num>
  <w:num w:numId="25">
    <w:abstractNumId w:val="17"/>
  </w:num>
  <w:num w:numId="26">
    <w:abstractNumId w:val="5"/>
  </w:num>
  <w:num w:numId="27">
    <w:abstractNumId w:val="11"/>
  </w:num>
  <w:num w:numId="28">
    <w:abstractNumId w:val="29"/>
  </w:num>
  <w:num w:numId="29">
    <w:abstractNumId w:val="18"/>
  </w:num>
  <w:num w:numId="30">
    <w:abstractNumId w:val="19"/>
  </w:num>
  <w:num w:numId="31">
    <w:abstractNumId w:val="21"/>
  </w:num>
  <w:num w:numId="32">
    <w:abstractNumId w:val="13"/>
  </w:num>
  <w:num w:numId="33">
    <w:abstractNumId w:val="20"/>
  </w:num>
  <w:num w:numId="34">
    <w:abstractNumId w:val="25"/>
  </w:num>
  <w:num w:numId="35">
    <w:abstractNumId w:val="3"/>
  </w:num>
  <w:num w:numId="36">
    <w:abstractNumId w:val="2"/>
  </w:num>
  <w:num w:numId="37">
    <w:abstractNumId w:val="23"/>
  </w:num>
  <w:num w:numId="38">
    <w:abstractNumId w:val="32"/>
  </w:num>
  <w:num w:numId="3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A7"/>
    <w:rsid w:val="000035B2"/>
    <w:rsid w:val="000037DE"/>
    <w:rsid w:val="000039EA"/>
    <w:rsid w:val="00003B41"/>
    <w:rsid w:val="00003CD1"/>
    <w:rsid w:val="00004424"/>
    <w:rsid w:val="0000448C"/>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5D2"/>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3FB"/>
    <w:rsid w:val="0006789A"/>
    <w:rsid w:val="0007005D"/>
    <w:rsid w:val="00070510"/>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225"/>
    <w:rsid w:val="00077C54"/>
    <w:rsid w:val="000800DC"/>
    <w:rsid w:val="00080165"/>
    <w:rsid w:val="00080293"/>
    <w:rsid w:val="000808D2"/>
    <w:rsid w:val="00081275"/>
    <w:rsid w:val="000812B1"/>
    <w:rsid w:val="000813BB"/>
    <w:rsid w:val="00081931"/>
    <w:rsid w:val="00081978"/>
    <w:rsid w:val="00081E65"/>
    <w:rsid w:val="00082D9A"/>
    <w:rsid w:val="00082E1A"/>
    <w:rsid w:val="0008373D"/>
    <w:rsid w:val="000839F6"/>
    <w:rsid w:val="00083AED"/>
    <w:rsid w:val="00084C37"/>
    <w:rsid w:val="00084C61"/>
    <w:rsid w:val="0008566E"/>
    <w:rsid w:val="000858A1"/>
    <w:rsid w:val="000864C9"/>
    <w:rsid w:val="00086C8F"/>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4C5D"/>
    <w:rsid w:val="000B557C"/>
    <w:rsid w:val="000B5BAB"/>
    <w:rsid w:val="000B5E5E"/>
    <w:rsid w:val="000B641D"/>
    <w:rsid w:val="000B64A5"/>
    <w:rsid w:val="000B656B"/>
    <w:rsid w:val="000B7388"/>
    <w:rsid w:val="000B76DA"/>
    <w:rsid w:val="000B7F43"/>
    <w:rsid w:val="000C00EF"/>
    <w:rsid w:val="000C0123"/>
    <w:rsid w:val="000C127F"/>
    <w:rsid w:val="000C16BD"/>
    <w:rsid w:val="000C1921"/>
    <w:rsid w:val="000C1C22"/>
    <w:rsid w:val="000C2644"/>
    <w:rsid w:val="000C2E33"/>
    <w:rsid w:val="000C2F04"/>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406"/>
    <w:rsid w:val="000D1D58"/>
    <w:rsid w:val="000D22D9"/>
    <w:rsid w:val="000D2488"/>
    <w:rsid w:val="000D28FB"/>
    <w:rsid w:val="000D2A24"/>
    <w:rsid w:val="000D30F4"/>
    <w:rsid w:val="000D34EF"/>
    <w:rsid w:val="000D4031"/>
    <w:rsid w:val="000D45C9"/>
    <w:rsid w:val="000D4E68"/>
    <w:rsid w:val="000D5C69"/>
    <w:rsid w:val="000D5D37"/>
    <w:rsid w:val="000D6A5B"/>
    <w:rsid w:val="000D6AA9"/>
    <w:rsid w:val="000D6CEB"/>
    <w:rsid w:val="000D6E60"/>
    <w:rsid w:val="000D7462"/>
    <w:rsid w:val="000D74DE"/>
    <w:rsid w:val="000D7973"/>
    <w:rsid w:val="000D7E4C"/>
    <w:rsid w:val="000E0751"/>
    <w:rsid w:val="000E0994"/>
    <w:rsid w:val="000E19A7"/>
    <w:rsid w:val="000E1F7F"/>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FC6"/>
    <w:rsid w:val="0011440C"/>
    <w:rsid w:val="001145FE"/>
    <w:rsid w:val="00114D75"/>
    <w:rsid w:val="001151B7"/>
    <w:rsid w:val="001155BD"/>
    <w:rsid w:val="001163EF"/>
    <w:rsid w:val="00116938"/>
    <w:rsid w:val="0011706C"/>
    <w:rsid w:val="001178CC"/>
    <w:rsid w:val="001179E2"/>
    <w:rsid w:val="00117AAE"/>
    <w:rsid w:val="00117FDE"/>
    <w:rsid w:val="00120DB2"/>
    <w:rsid w:val="00120F27"/>
    <w:rsid w:val="00121744"/>
    <w:rsid w:val="001218ED"/>
    <w:rsid w:val="00121B85"/>
    <w:rsid w:val="001222C1"/>
    <w:rsid w:val="00122A8D"/>
    <w:rsid w:val="00122F2D"/>
    <w:rsid w:val="00123688"/>
    <w:rsid w:val="00124E23"/>
    <w:rsid w:val="00124EE6"/>
    <w:rsid w:val="00125407"/>
    <w:rsid w:val="00125567"/>
    <w:rsid w:val="00125825"/>
    <w:rsid w:val="00125A88"/>
    <w:rsid w:val="00125B9F"/>
    <w:rsid w:val="001260C9"/>
    <w:rsid w:val="001263DA"/>
    <w:rsid w:val="001264B1"/>
    <w:rsid w:val="001265AC"/>
    <w:rsid w:val="00126A2A"/>
    <w:rsid w:val="00126AA3"/>
    <w:rsid w:val="00126D1A"/>
    <w:rsid w:val="00127294"/>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6E43"/>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6E61"/>
    <w:rsid w:val="001571A9"/>
    <w:rsid w:val="0015749B"/>
    <w:rsid w:val="0016034B"/>
    <w:rsid w:val="00160DD7"/>
    <w:rsid w:val="001613F9"/>
    <w:rsid w:val="00161C57"/>
    <w:rsid w:val="001623E4"/>
    <w:rsid w:val="001629DA"/>
    <w:rsid w:val="00162B0D"/>
    <w:rsid w:val="00163F14"/>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0F84"/>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BD1"/>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6611"/>
    <w:rsid w:val="001A7742"/>
    <w:rsid w:val="001B02A8"/>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A2E"/>
    <w:rsid w:val="001B7B7B"/>
    <w:rsid w:val="001C05E2"/>
    <w:rsid w:val="001C0CDA"/>
    <w:rsid w:val="001C15B2"/>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4D5"/>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314"/>
    <w:rsid w:val="0028355B"/>
    <w:rsid w:val="002835C8"/>
    <w:rsid w:val="00283B69"/>
    <w:rsid w:val="00283BC2"/>
    <w:rsid w:val="00283CE0"/>
    <w:rsid w:val="0028438C"/>
    <w:rsid w:val="00284E9D"/>
    <w:rsid w:val="00284F70"/>
    <w:rsid w:val="0028616A"/>
    <w:rsid w:val="002862C2"/>
    <w:rsid w:val="00287178"/>
    <w:rsid w:val="0028784E"/>
    <w:rsid w:val="002879C3"/>
    <w:rsid w:val="00291C33"/>
    <w:rsid w:val="0029264F"/>
    <w:rsid w:val="00292CB6"/>
    <w:rsid w:val="002941B3"/>
    <w:rsid w:val="0029488D"/>
    <w:rsid w:val="00294CE4"/>
    <w:rsid w:val="00295306"/>
    <w:rsid w:val="002954CC"/>
    <w:rsid w:val="002957D8"/>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B86"/>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91D"/>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2F7F76"/>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4EF4"/>
    <w:rsid w:val="003159F3"/>
    <w:rsid w:val="003162C4"/>
    <w:rsid w:val="00316FBB"/>
    <w:rsid w:val="0031734B"/>
    <w:rsid w:val="00317361"/>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2"/>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1DF"/>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4E51"/>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96C"/>
    <w:rsid w:val="003C1A97"/>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0E0"/>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78F"/>
    <w:rsid w:val="003E2030"/>
    <w:rsid w:val="003E2697"/>
    <w:rsid w:val="003E27F4"/>
    <w:rsid w:val="003E2E7E"/>
    <w:rsid w:val="003E2F76"/>
    <w:rsid w:val="003E3112"/>
    <w:rsid w:val="003E395C"/>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AD9"/>
    <w:rsid w:val="00410E55"/>
    <w:rsid w:val="00411C70"/>
    <w:rsid w:val="00411EA3"/>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C2"/>
    <w:rsid w:val="004405DB"/>
    <w:rsid w:val="004409EE"/>
    <w:rsid w:val="00440AC3"/>
    <w:rsid w:val="00440D7A"/>
    <w:rsid w:val="00440EA2"/>
    <w:rsid w:val="004410AD"/>
    <w:rsid w:val="00441909"/>
    <w:rsid w:val="00441AC0"/>
    <w:rsid w:val="00441EAA"/>
    <w:rsid w:val="00442549"/>
    <w:rsid w:val="00442C96"/>
    <w:rsid w:val="004435CE"/>
    <w:rsid w:val="00443E9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AA0"/>
    <w:rsid w:val="00455E24"/>
    <w:rsid w:val="00456034"/>
    <w:rsid w:val="004564B4"/>
    <w:rsid w:val="00456DAF"/>
    <w:rsid w:val="00456EB0"/>
    <w:rsid w:val="004570AC"/>
    <w:rsid w:val="00457A10"/>
    <w:rsid w:val="00457CEC"/>
    <w:rsid w:val="00457D50"/>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3CB"/>
    <w:rsid w:val="00472962"/>
    <w:rsid w:val="00473493"/>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488"/>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5FBC"/>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440"/>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AAD"/>
    <w:rsid w:val="00554C9F"/>
    <w:rsid w:val="005552FC"/>
    <w:rsid w:val="00555444"/>
    <w:rsid w:val="005559C2"/>
    <w:rsid w:val="00555D4D"/>
    <w:rsid w:val="005568AF"/>
    <w:rsid w:val="0055702A"/>
    <w:rsid w:val="005572CC"/>
    <w:rsid w:val="00557508"/>
    <w:rsid w:val="00557621"/>
    <w:rsid w:val="00557767"/>
    <w:rsid w:val="0056068C"/>
    <w:rsid w:val="00560A24"/>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91C"/>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550"/>
    <w:rsid w:val="00577D5A"/>
    <w:rsid w:val="00580303"/>
    <w:rsid w:val="00580D25"/>
    <w:rsid w:val="00580DD0"/>
    <w:rsid w:val="0058156E"/>
    <w:rsid w:val="005815C3"/>
    <w:rsid w:val="00581B6C"/>
    <w:rsid w:val="00582BC3"/>
    <w:rsid w:val="00583418"/>
    <w:rsid w:val="005836E8"/>
    <w:rsid w:val="005837DE"/>
    <w:rsid w:val="00583DDC"/>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06E"/>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646"/>
    <w:rsid w:val="005C470A"/>
    <w:rsid w:val="005C5074"/>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6B9"/>
    <w:rsid w:val="006002BA"/>
    <w:rsid w:val="006004D8"/>
    <w:rsid w:val="0060053D"/>
    <w:rsid w:val="0060077B"/>
    <w:rsid w:val="00600D48"/>
    <w:rsid w:val="00601619"/>
    <w:rsid w:val="00601C54"/>
    <w:rsid w:val="006022C9"/>
    <w:rsid w:val="00602353"/>
    <w:rsid w:val="006030BD"/>
    <w:rsid w:val="00603507"/>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164"/>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1986"/>
    <w:rsid w:val="006825D1"/>
    <w:rsid w:val="0068280F"/>
    <w:rsid w:val="00682A4D"/>
    <w:rsid w:val="00682C7E"/>
    <w:rsid w:val="00683642"/>
    <w:rsid w:val="006836F7"/>
    <w:rsid w:val="00684184"/>
    <w:rsid w:val="006842E1"/>
    <w:rsid w:val="00684AA6"/>
    <w:rsid w:val="0068500F"/>
    <w:rsid w:val="006853A1"/>
    <w:rsid w:val="006856C0"/>
    <w:rsid w:val="00685BF6"/>
    <w:rsid w:val="006867D5"/>
    <w:rsid w:val="00686F7A"/>
    <w:rsid w:val="006873FC"/>
    <w:rsid w:val="00687438"/>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B29"/>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579"/>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4DFA"/>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2A"/>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2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23FE"/>
    <w:rsid w:val="007338BF"/>
    <w:rsid w:val="0073452C"/>
    <w:rsid w:val="0073469E"/>
    <w:rsid w:val="00734B9B"/>
    <w:rsid w:val="00735712"/>
    <w:rsid w:val="007358EB"/>
    <w:rsid w:val="00735E8B"/>
    <w:rsid w:val="00735F06"/>
    <w:rsid w:val="007362E8"/>
    <w:rsid w:val="00736A7B"/>
    <w:rsid w:val="00736A97"/>
    <w:rsid w:val="00736C6F"/>
    <w:rsid w:val="007373C2"/>
    <w:rsid w:val="007402F1"/>
    <w:rsid w:val="00740CB4"/>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672"/>
    <w:rsid w:val="00747701"/>
    <w:rsid w:val="00750195"/>
    <w:rsid w:val="00751885"/>
    <w:rsid w:val="007519BB"/>
    <w:rsid w:val="00752265"/>
    <w:rsid w:val="007524A9"/>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00B"/>
    <w:rsid w:val="0078528E"/>
    <w:rsid w:val="00785EA1"/>
    <w:rsid w:val="00786B73"/>
    <w:rsid w:val="00786D7A"/>
    <w:rsid w:val="007877FF"/>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0BB"/>
    <w:rsid w:val="007B4212"/>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656"/>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F6"/>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571"/>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6D9"/>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0F2B"/>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36A"/>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951"/>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CF6"/>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114"/>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8CB"/>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2FA"/>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C4"/>
    <w:rsid w:val="00974537"/>
    <w:rsid w:val="0097454E"/>
    <w:rsid w:val="009755AF"/>
    <w:rsid w:val="00975937"/>
    <w:rsid w:val="00975CFE"/>
    <w:rsid w:val="0097687D"/>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D9A"/>
    <w:rsid w:val="009A1E77"/>
    <w:rsid w:val="009A1EE8"/>
    <w:rsid w:val="009A2304"/>
    <w:rsid w:val="009A238F"/>
    <w:rsid w:val="009A2578"/>
    <w:rsid w:val="009A2BA2"/>
    <w:rsid w:val="009A3385"/>
    <w:rsid w:val="009A33E9"/>
    <w:rsid w:val="009A35A4"/>
    <w:rsid w:val="009A40F8"/>
    <w:rsid w:val="009A4F03"/>
    <w:rsid w:val="009A6279"/>
    <w:rsid w:val="009A6CCA"/>
    <w:rsid w:val="009A7384"/>
    <w:rsid w:val="009A7AC7"/>
    <w:rsid w:val="009A7D49"/>
    <w:rsid w:val="009A7E98"/>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404"/>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AE8"/>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94C"/>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3C1"/>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00D3"/>
    <w:rsid w:val="00A21108"/>
    <w:rsid w:val="00A213D0"/>
    <w:rsid w:val="00A21F09"/>
    <w:rsid w:val="00A2231F"/>
    <w:rsid w:val="00A22E15"/>
    <w:rsid w:val="00A23789"/>
    <w:rsid w:val="00A23F50"/>
    <w:rsid w:val="00A23F5F"/>
    <w:rsid w:val="00A2426B"/>
    <w:rsid w:val="00A24E7B"/>
    <w:rsid w:val="00A251D4"/>
    <w:rsid w:val="00A25507"/>
    <w:rsid w:val="00A257DD"/>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6B"/>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C18"/>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1ED7"/>
    <w:rsid w:val="00AB24A5"/>
    <w:rsid w:val="00AB31CA"/>
    <w:rsid w:val="00AB350B"/>
    <w:rsid w:val="00AB3881"/>
    <w:rsid w:val="00AB4375"/>
    <w:rsid w:val="00AB44B9"/>
    <w:rsid w:val="00AB45D7"/>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D7F03"/>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3E05"/>
    <w:rsid w:val="00AE4865"/>
    <w:rsid w:val="00AE4CE8"/>
    <w:rsid w:val="00AE525B"/>
    <w:rsid w:val="00AE574C"/>
    <w:rsid w:val="00AE5B08"/>
    <w:rsid w:val="00AE6BBB"/>
    <w:rsid w:val="00AE72B0"/>
    <w:rsid w:val="00AE75B5"/>
    <w:rsid w:val="00AE77EA"/>
    <w:rsid w:val="00AE7FB5"/>
    <w:rsid w:val="00AF03A3"/>
    <w:rsid w:val="00AF04E2"/>
    <w:rsid w:val="00AF1273"/>
    <w:rsid w:val="00AF156A"/>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27D"/>
    <w:rsid w:val="00B1399E"/>
    <w:rsid w:val="00B14182"/>
    <w:rsid w:val="00B148DD"/>
    <w:rsid w:val="00B14992"/>
    <w:rsid w:val="00B14C24"/>
    <w:rsid w:val="00B14ECD"/>
    <w:rsid w:val="00B1529A"/>
    <w:rsid w:val="00B15863"/>
    <w:rsid w:val="00B15C0B"/>
    <w:rsid w:val="00B15D2E"/>
    <w:rsid w:val="00B1674C"/>
    <w:rsid w:val="00B17221"/>
    <w:rsid w:val="00B1730B"/>
    <w:rsid w:val="00B17F57"/>
    <w:rsid w:val="00B200A1"/>
    <w:rsid w:val="00B20128"/>
    <w:rsid w:val="00B201AB"/>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980"/>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0FE"/>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13A"/>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0EC"/>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C7FC2"/>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DB7"/>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4C37"/>
    <w:rsid w:val="00C25736"/>
    <w:rsid w:val="00C25782"/>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373"/>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5E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6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A3D"/>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3536"/>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29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2364"/>
    <w:rsid w:val="00DB266C"/>
    <w:rsid w:val="00DB346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4C6F"/>
    <w:rsid w:val="00DC5148"/>
    <w:rsid w:val="00DC52ED"/>
    <w:rsid w:val="00DC596A"/>
    <w:rsid w:val="00DC5D7A"/>
    <w:rsid w:val="00DC6855"/>
    <w:rsid w:val="00DC6E29"/>
    <w:rsid w:val="00DC7041"/>
    <w:rsid w:val="00DC716E"/>
    <w:rsid w:val="00DC75E6"/>
    <w:rsid w:val="00DC79B1"/>
    <w:rsid w:val="00DC7CF9"/>
    <w:rsid w:val="00DC7DB4"/>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2"/>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71B"/>
    <w:rsid w:val="00DE7B5A"/>
    <w:rsid w:val="00DE7C0C"/>
    <w:rsid w:val="00DF03EB"/>
    <w:rsid w:val="00DF058A"/>
    <w:rsid w:val="00DF0D17"/>
    <w:rsid w:val="00DF1DFA"/>
    <w:rsid w:val="00DF1EBF"/>
    <w:rsid w:val="00DF215B"/>
    <w:rsid w:val="00DF28D5"/>
    <w:rsid w:val="00DF2C08"/>
    <w:rsid w:val="00DF30DD"/>
    <w:rsid w:val="00DF4286"/>
    <w:rsid w:val="00DF4E48"/>
    <w:rsid w:val="00DF4F93"/>
    <w:rsid w:val="00DF500D"/>
    <w:rsid w:val="00DF605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06DE"/>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D09"/>
    <w:rsid w:val="00E46F40"/>
    <w:rsid w:val="00E4796D"/>
    <w:rsid w:val="00E47CCB"/>
    <w:rsid w:val="00E50359"/>
    <w:rsid w:val="00E50622"/>
    <w:rsid w:val="00E50869"/>
    <w:rsid w:val="00E50F2C"/>
    <w:rsid w:val="00E51498"/>
    <w:rsid w:val="00E51507"/>
    <w:rsid w:val="00E51A91"/>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2F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AB"/>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414"/>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6BB"/>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DED"/>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010"/>
    <w:rsid w:val="00F23871"/>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A32"/>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674C6"/>
    <w:rsid w:val="00F702AD"/>
    <w:rsid w:val="00F7051A"/>
    <w:rsid w:val="00F709B8"/>
    <w:rsid w:val="00F70B2F"/>
    <w:rsid w:val="00F70E4C"/>
    <w:rsid w:val="00F7132D"/>
    <w:rsid w:val="00F71A92"/>
    <w:rsid w:val="00F7264F"/>
    <w:rsid w:val="00F72EE0"/>
    <w:rsid w:val="00F7314E"/>
    <w:rsid w:val="00F7390F"/>
    <w:rsid w:val="00F73AAE"/>
    <w:rsid w:val="00F73DFF"/>
    <w:rsid w:val="00F7406D"/>
    <w:rsid w:val="00F74BD3"/>
    <w:rsid w:val="00F75B1A"/>
    <w:rsid w:val="00F75F45"/>
    <w:rsid w:val="00F7792D"/>
    <w:rsid w:val="00F77C40"/>
    <w:rsid w:val="00F803F5"/>
    <w:rsid w:val="00F80686"/>
    <w:rsid w:val="00F80712"/>
    <w:rsid w:val="00F8083B"/>
    <w:rsid w:val="00F8114D"/>
    <w:rsid w:val="00F8119E"/>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36"/>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42"/>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BC2"/>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BD8"/>
    <w:rsid w:val="00FF1EE6"/>
    <w:rsid w:val="00FF1FC3"/>
    <w:rsid w:val="00FF25A1"/>
    <w:rsid w:val="00FF29D9"/>
    <w:rsid w:val="00FF2A79"/>
    <w:rsid w:val="00FF2AB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FBCC090-8F30-4EDD-87BF-2017D957D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455</Words>
  <Characters>2597</Characters>
  <Application>Microsoft Office Word</Application>
  <DocSecurity>0</DocSecurity>
  <Lines>21</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65</cp:revision>
  <cp:lastPrinted>2022-09-22T07:16:00Z</cp:lastPrinted>
  <dcterms:created xsi:type="dcterms:W3CDTF">2024-07-31T01:28:00Z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